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80955.xml.htm"/>
      <w:bookmarkStart w:id="1" w:name="ksform409172026_0809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Fortunato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09"/>
        <w:gridCol w:w="426"/>
        <w:gridCol w:w="981"/>
        <w:gridCol w:w="1250"/>
        <w:gridCol w:w="968"/>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76,463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1,972,016</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79,181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2,051,197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59,531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2,110,728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93,289</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10.7304</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2,017,439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28,914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10.191</w:t>
            </w:r>
            <w:r>
              <w:rPr>
                <w:rFonts w:ascii="Times;serif" w:hAnsi="Times;serif"/>
                <w:color w:val="008000"/>
                <w:position w:val="7"/>
                <w:sz w:val="16"/>
                <w:sz w:val="20"/>
                <w:shd w:fill="FFFFFF" w:val="clear"/>
              </w:rPr>
              <w:t>(3)</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1,988,525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331,807</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152,925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79,181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475,088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59,531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595,313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shares of the Issuer's Common Stock sold to satisfy tax withholding obligations incurred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$10.55 to $10.88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$9.96 to $10.83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securities are directly held by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award vested or vests as to 1/16 of the total award quarterly on the fifteenth calendar day of June, September, December, and March, subject to the reporting person's continued service to the Issuer on each vesting date, with the first tranche vested on June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restricted stock units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award vested or vests as to 1/16 of the total award quarterly on the fifteenth calendar day of June, September, December, and March, subject to the reporting person's continued service to the Issuer on each vesting date, with the first tranche vested on June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award vested or vests as to 1/16 of the total award quarterly on the fifteenth calendar day of June, September, December, and March, subject to the reporting person's continued service to the Issuer on each vesting date, with the first tranche vested on June 15,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564"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986</Words>
  <Characters>5177</Characters>
  <CharactersWithSpaces>6015</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